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文件编号：QP-004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 共 6 页</w:t>
      </w:r>
    </w:p>
    <w:p/>
    <w:p>
      <w:pPr>
        <w:pStyle w:val="Title"/>
        <w:jc w:val="center"/>
      </w:pPr>
      <w:r>
        <w:t>管理评审控制程序</w:t>
      </w:r>
    </w:p>
    <w:p/>
    <w:p>
      <w:pPr>
        <w:pStyle w:val="Heading1"/>
      </w:pPr>
      <w:r>
        <w:t>1. 目的</w:t>
      </w:r>
    </w:p>
    <w:p>
      <w:r>
        <w:t>为确保质量管理体系的适宜性、充分性和有效性，评价质量方针和目标的实现情况，识别改进机会和变更需求，特制定本程序。</w:t>
      </w:r>
    </w:p>
    <w:p>
      <w:pPr>
        <w:pStyle w:val="Heading1"/>
      </w:pPr>
      <w:r>
        <w:t>2. 范围</w:t>
      </w:r>
    </w:p>
    <w:p>
      <w:r>
        <w:t>本程序适用于公司最高管理者主持的管理评审活动，包括：</w:t>
      </w:r>
    </w:p>
    <w:p>
      <w:pPr>
        <w:pStyle w:val="ListBullet"/>
      </w:pPr>
      <w:r>
        <w:t>定期管理评审：每年至少一次</w:t>
      </w:r>
    </w:p>
    <w:p>
      <w:pPr>
        <w:pStyle w:val="ListBullet"/>
      </w:pPr>
      <w:r>
        <w:t>临时管理评审：发生重大变化或问题时</w:t>
      </w:r>
    </w:p>
    <w:p>
      <w:pPr>
        <w:pStyle w:val="ListBullet"/>
      </w:pPr>
      <w:r>
        <w:t>评审质量管理体系的持续改进</w:t>
      </w:r>
    </w:p>
    <w:p>
      <w:pPr>
        <w:pStyle w:val="Heading1"/>
      </w:pPr>
      <w:r>
        <w:t>3. 术语和定义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6"/>
        <w:gridCol w:w="4156"/>
      </w:tblGrid>
      <w:tr>
        <w:tc>
          <w:tcPr>
            <w:tcW w:type="dxa" w:w="4156"/>
          </w:tcPr>
          <w:p>
            <w:r>
              <w:t>术语</w:t>
            </w:r>
          </w:p>
        </w:tc>
        <w:tc>
          <w:tcPr>
            <w:tcW w:type="dxa" w:w="4156"/>
          </w:tcPr>
          <w:p>
            <w:r>
              <w:t>定义</w:t>
            </w:r>
          </w:p>
        </w:tc>
      </w:tr>
      <w:tr>
        <w:tc>
          <w:tcPr>
            <w:tcW w:type="dxa" w:w="4156"/>
          </w:tcPr>
          <w:p>
            <w:r>
              <w:t>管理评审</w:t>
            </w:r>
          </w:p>
        </w:tc>
        <w:tc>
          <w:tcPr>
            <w:tcW w:type="dxa" w:w="4156"/>
          </w:tcPr>
          <w:p>
            <w:r>
              <w:t>由最高管理者对管理体系的适宜性、充分性和有效性进行的系统性评价</w:t>
            </w:r>
          </w:p>
        </w:tc>
      </w:tr>
      <w:tr>
        <w:tc>
          <w:tcPr>
            <w:tcW w:type="dxa" w:w="4156"/>
          </w:tcPr>
          <w:p>
            <w:r>
              <w:t>三性评价</w:t>
            </w:r>
          </w:p>
        </w:tc>
        <w:tc>
          <w:tcPr>
            <w:tcW w:type="dxa" w:w="4156"/>
          </w:tcPr>
          <w:p>
            <w:r>
              <w:t>对体系的适宜性、充分性、有效性的综合评价</w:t>
            </w:r>
          </w:p>
        </w:tc>
      </w:tr>
    </w:tbl>
    <w:p/>
    <w:p>
      <w:pPr>
        <w:pStyle w:val="Heading1"/>
      </w:pPr>
      <w:r>
        <w:t>4. 职责</w:t>
      </w:r>
    </w:p>
    <w:p>
      <w:pPr>
        <w:pStyle w:val="Heading2"/>
      </w:pPr>
      <w:r>
        <w:t>4.1 总经理</w:t>
      </w:r>
    </w:p>
    <w:p>
      <w:pPr>
        <w:pStyle w:val="ListBullet"/>
      </w:pPr>
      <w:r>
        <w:t>主持管理评审会议</w:t>
      </w:r>
    </w:p>
    <w:p>
      <w:pPr>
        <w:pStyle w:val="ListBullet"/>
      </w:pPr>
      <w:r>
        <w:t>批准管理评审计划</w:t>
      </w:r>
    </w:p>
    <w:p>
      <w:pPr>
        <w:pStyle w:val="ListBullet"/>
      </w:pPr>
      <w:r>
        <w:t>审批管理评审报告</w:t>
      </w:r>
    </w:p>
    <w:p>
      <w:pPr>
        <w:pStyle w:val="ListBullet"/>
      </w:pPr>
      <w:r>
        <w:t>决策重大改进措施</w:t>
      </w:r>
    </w:p>
    <w:p>
      <w:pPr>
        <w:pStyle w:val="ListBullet"/>
      </w:pPr>
      <w:r>
        <w:t>确保资源提供</w:t>
      </w:r>
    </w:p>
    <w:p>
      <w:pPr>
        <w:pStyle w:val="Heading2"/>
      </w:pPr>
      <w:r>
        <w:t>4.2 管理者代表</w:t>
      </w:r>
    </w:p>
    <w:p>
      <w:pPr>
        <w:pStyle w:val="ListBullet"/>
      </w:pPr>
      <w:r>
        <w:t>协助总经理组织管理评审</w:t>
      </w:r>
    </w:p>
    <w:p>
      <w:pPr>
        <w:pStyle w:val="ListBullet"/>
      </w:pPr>
      <w:r>
        <w:t>审核管理评审计划</w:t>
      </w:r>
    </w:p>
    <w:p>
      <w:pPr>
        <w:pStyle w:val="ListBullet"/>
      </w:pPr>
      <w:r>
        <w:t>报告质量管理体系运行情况</w:t>
      </w:r>
    </w:p>
    <w:p>
      <w:pPr>
        <w:pStyle w:val="ListBullet"/>
      </w:pPr>
      <w:r>
        <w:t>跟踪评审决议的实施</w:t>
      </w:r>
    </w:p>
    <w:p>
      <w:pPr>
        <w:pStyle w:val="ListBullet"/>
      </w:pPr>
      <w:r>
        <w:t>编制管理评审报告</w:t>
      </w:r>
    </w:p>
    <w:p>
      <w:pPr>
        <w:pStyle w:val="Heading2"/>
      </w:pPr>
      <w:r>
        <w:t>4.3 质量部</w:t>
      </w:r>
    </w:p>
    <w:p>
      <w:pPr>
        <w:pStyle w:val="ListBullet"/>
      </w:pPr>
      <w:r>
        <w:t>编制管理评审计划</w:t>
      </w:r>
    </w:p>
    <w:p>
      <w:pPr>
        <w:pStyle w:val="ListBullet"/>
      </w:pPr>
      <w:r>
        <w:t>收集评审输入资料</w:t>
      </w:r>
    </w:p>
    <w:p>
      <w:pPr>
        <w:pStyle w:val="ListBullet"/>
      </w:pPr>
      <w:r>
        <w:t>组织会议筹备</w:t>
      </w:r>
    </w:p>
    <w:p>
      <w:pPr>
        <w:pStyle w:val="ListBullet"/>
      </w:pPr>
      <w:r>
        <w:t>记录评审内容</w:t>
      </w:r>
    </w:p>
    <w:p>
      <w:pPr>
        <w:pStyle w:val="ListBullet"/>
      </w:pPr>
      <w:r>
        <w:t>跟踪决议事项</w:t>
      </w:r>
    </w:p>
    <w:p>
      <w:pPr>
        <w:pStyle w:val="Heading2"/>
      </w:pPr>
      <w:r>
        <w:t>4.4 各部门</w:t>
      </w:r>
    </w:p>
    <w:p>
      <w:pPr>
        <w:pStyle w:val="ListBullet"/>
      </w:pPr>
      <w:r>
        <w:t>准备本部门评审输入资料</w:t>
      </w:r>
    </w:p>
    <w:p>
      <w:pPr>
        <w:pStyle w:val="ListBullet"/>
      </w:pPr>
      <w:r>
        <w:t>参加管理评审会议</w:t>
      </w:r>
    </w:p>
    <w:p>
      <w:pPr>
        <w:pStyle w:val="ListBullet"/>
      </w:pPr>
      <w:r>
        <w:t>实施评审决议中本部门相关事项</w:t>
      </w:r>
    </w:p>
    <w:p/>
    <w:p>
      <w:pPr>
        <w:pStyle w:val="Heading1"/>
      </w:pPr>
      <w:r>
        <w:t>5. 工作程序</w:t>
      </w:r>
    </w:p>
    <w:p>
      <w:pPr>
        <w:pStyle w:val="Heading2"/>
      </w:pPr>
      <w:r>
        <w:t>5.1 评审频次</w:t>
      </w:r>
    </w:p>
    <w:p>
      <w:pPr>
        <w:pStyle w:val="ListBullet"/>
      </w:pPr>
      <w:r>
        <w:t>定期评审：每年至少一次，一般在每年 12 月进行</w:t>
      </w:r>
    </w:p>
    <w:p>
      <w:pPr>
        <w:pStyle w:val="ListBullet"/>
      </w:pPr>
      <w:r>
        <w:t>临时评审：发生重大质量事故、组织结构重大调整、法律法规重大变化、客户重大投诉时</w:t>
      </w:r>
    </w:p>
    <w:p>
      <w:pPr>
        <w:pStyle w:val="ListBullet"/>
      </w:pPr>
      <w:r>
        <w:t>两次评审间隔不超过 12 个月</w:t>
      </w:r>
    </w:p>
    <w:p/>
    <w:p>
      <w:pPr>
        <w:pStyle w:val="Heading2"/>
      </w:pPr>
      <w:r>
        <w:t>5.2 评审策划</w:t>
      </w:r>
    </w:p>
    <w:p>
      <w:pPr>
        <w:pStyle w:val="Heading3"/>
      </w:pPr>
      <w:r>
        <w:t>5.2.1 评审计划</w:t>
      </w:r>
    </w:p>
    <w:p>
      <w:pPr>
        <w:pStyle w:val="ListBullet"/>
      </w:pPr>
      <w:r>
        <w:t>质量部提前 15 个工作日编制《管理评审计划》（FM-019）</w:t>
      </w:r>
    </w:p>
    <w:p>
      <w:pPr>
        <w:pStyle w:val="ListBullet"/>
      </w:pPr>
      <w:r>
        <w:t>计划内容包括：评审目的、时间、地点、参会人员、评审内容、输入资料要求</w:t>
      </w:r>
    </w:p>
    <w:p>
      <w:pPr>
        <w:pStyle w:val="ListBullet"/>
      </w:pPr>
      <w:r>
        <w:t>计划由管理者代表审核，总经理批准</w:t>
      </w:r>
    </w:p>
    <w:p>
      <w:pPr>
        <w:pStyle w:val="ListBullet"/>
      </w:pPr>
      <w:r>
        <w:t>提前 10 个工作日通知参会人员</w:t>
      </w:r>
    </w:p>
    <w:p>
      <w:pPr>
        <w:pStyle w:val="Heading3"/>
      </w:pPr>
      <w:r>
        <w:t>5.2.2 评审输入</w:t>
      </w:r>
    </w:p>
    <w:p>
      <w:pPr>
        <w:pStyle w:val="ListBullet"/>
      </w:pPr>
      <w:r>
        <w:t>以往管理评审措施的跟踪情况</w:t>
      </w:r>
    </w:p>
    <w:p>
      <w:pPr>
        <w:pStyle w:val="ListBullet"/>
      </w:pPr>
      <w:r>
        <w:t>内外部审核结果</w:t>
      </w:r>
    </w:p>
    <w:p>
      <w:pPr>
        <w:pStyle w:val="ListBullet"/>
      </w:pPr>
      <w:r>
        <w:t>客户反馈（满意度、投诉、建议）</w:t>
      </w:r>
    </w:p>
    <w:p>
      <w:pPr>
        <w:pStyle w:val="ListBullet"/>
      </w:pPr>
      <w:r>
        <w:t>过程绩效和产品符合性</w:t>
      </w:r>
    </w:p>
    <w:p>
      <w:pPr>
        <w:pStyle w:val="ListBullet"/>
      </w:pPr>
      <w:r>
        <w:t>不合格和纠正措施状况</w:t>
      </w:r>
    </w:p>
    <w:p>
      <w:pPr>
        <w:pStyle w:val="ListBullet"/>
      </w:pPr>
      <w:r>
        <w:t>监视和测量结果</w:t>
      </w:r>
    </w:p>
    <w:p>
      <w:pPr>
        <w:pStyle w:val="ListBullet"/>
      </w:pPr>
      <w:r>
        <w:t>供应商绩效</w:t>
      </w:r>
    </w:p>
    <w:p>
      <w:pPr>
        <w:pStyle w:val="ListBullet"/>
      </w:pPr>
      <w:r>
        <w:t>资源充分性</w:t>
      </w:r>
    </w:p>
    <w:p>
      <w:pPr>
        <w:pStyle w:val="ListBullet"/>
      </w:pPr>
      <w:r>
        <w:t>风险和机遇应对措施有效性</w:t>
      </w:r>
    </w:p>
    <w:p>
      <w:pPr>
        <w:pStyle w:val="ListBullet"/>
      </w:pPr>
      <w:r>
        <w:t>改进建议</w:t>
      </w:r>
    </w:p>
    <w:p/>
    <w:p>
      <w:pPr>
        <w:pStyle w:val="Heading2"/>
      </w:pPr>
      <w:r>
        <w:t>5.3 评审实施</w:t>
      </w:r>
    </w:p>
    <w:p>
      <w:pPr>
        <w:pStyle w:val="Heading3"/>
      </w:pPr>
      <w:r>
        <w:t>5.3.1 会议准备</w:t>
      </w:r>
    </w:p>
    <w:p>
      <w:pPr>
        <w:pStyle w:val="ListBullet"/>
      </w:pPr>
      <w:r>
        <w:t>质量部准备会议室和设备</w:t>
      </w:r>
    </w:p>
    <w:p>
      <w:pPr>
        <w:pStyle w:val="ListBullet"/>
      </w:pPr>
      <w:r>
        <w:t>收集汇总各部门输入资料</w:t>
      </w:r>
    </w:p>
    <w:p>
      <w:pPr>
        <w:pStyle w:val="ListBullet"/>
      </w:pPr>
      <w:r>
        <w:t>编制会议议程</w:t>
      </w:r>
    </w:p>
    <w:p>
      <w:pPr>
        <w:pStyle w:val="ListBullet"/>
      </w:pPr>
      <w:r>
        <w:t>准备签到表（FM-020）</w:t>
      </w:r>
    </w:p>
    <w:p>
      <w:pPr>
        <w:pStyle w:val="Heading3"/>
      </w:pPr>
      <w:r>
        <w:t>5.3.2 会议召开</w:t>
      </w:r>
    </w:p>
    <w:p>
      <w:pPr>
        <w:pStyle w:val="ListBullet"/>
      </w:pPr>
      <w:r>
        <w:t>总经理主持会议</w:t>
      </w:r>
    </w:p>
    <w:p>
      <w:pPr>
        <w:pStyle w:val="ListBullet"/>
      </w:pPr>
      <w:r>
        <w:t>管理者代表报告体系运行情况</w:t>
      </w:r>
    </w:p>
    <w:p>
      <w:pPr>
        <w:pStyle w:val="ListBullet"/>
      </w:pPr>
      <w:r>
        <w:t>各部门汇报本部门质量目标完成情况和改进建议</w:t>
      </w:r>
    </w:p>
    <w:p>
      <w:pPr>
        <w:pStyle w:val="ListBullet"/>
      </w:pPr>
      <w:r>
        <w:t>与会人员讨论评审内容</w:t>
      </w:r>
    </w:p>
    <w:p>
      <w:pPr>
        <w:pStyle w:val="ListBullet"/>
      </w:pPr>
      <w:r>
        <w:t>总经理总结并做出决议</w:t>
      </w:r>
    </w:p>
    <w:p>
      <w:pPr>
        <w:pStyle w:val="Heading3"/>
      </w:pPr>
      <w:r>
        <w:t>5.3.3 评审输出</w:t>
      </w:r>
    </w:p>
    <w:p>
      <w:pPr>
        <w:pStyle w:val="ListBullet"/>
      </w:pPr>
      <w:r>
        <w:t>质量管理体系及其过程有效性的改进决定</w:t>
      </w:r>
    </w:p>
    <w:p>
      <w:pPr>
        <w:pStyle w:val="ListBullet"/>
      </w:pPr>
      <w:r>
        <w:t>与客户要求有关的产品改进决定</w:t>
      </w:r>
    </w:p>
    <w:p>
      <w:pPr>
        <w:pStyle w:val="ListBullet"/>
      </w:pPr>
      <w:r>
        <w:t>资源需求决定</w:t>
      </w:r>
    </w:p>
    <w:p>
      <w:pPr>
        <w:pStyle w:val="ListBullet"/>
      </w:pPr>
      <w:r>
        <w:t>质量方针和目标的修订（如需要）</w:t>
      </w:r>
    </w:p>
    <w:p>
      <w:pPr>
        <w:pStyle w:val="ListBullet"/>
      </w:pPr>
      <w:r>
        <w:t>改进措施的責任部门和完成时间</w:t>
      </w:r>
    </w:p>
    <w:p/>
    <w:p>
      <w:pPr>
        <w:pStyle w:val="Heading2"/>
      </w:pPr>
      <w:r>
        <w:t>5.4 评审报告</w:t>
      </w:r>
    </w:p>
    <w:p>
      <w:pPr>
        <w:pStyle w:val="ListBullet"/>
      </w:pPr>
      <w:r>
        <w:t>管理者代表在会议后 5 个工作日内编制《管理评审报告》（FM-021）</w:t>
      </w:r>
    </w:p>
    <w:p>
      <w:pPr>
        <w:pStyle w:val="ListBullet"/>
      </w:pPr>
      <w:r>
        <w:t>报告内容：评审目的、时间、参会人员、评审内容、输出决定、改进措施</w:t>
      </w:r>
    </w:p>
    <w:p>
      <w:pPr>
        <w:pStyle w:val="ListBullet"/>
      </w:pPr>
      <w:r>
        <w:t>报告由总经理批准</w:t>
      </w:r>
    </w:p>
    <w:p>
      <w:pPr>
        <w:pStyle w:val="ListBullet"/>
      </w:pPr>
      <w:r>
        <w:t>报告分发至各部门负责人</w:t>
      </w:r>
    </w:p>
    <w:p/>
    <w:p>
      <w:pPr>
        <w:pStyle w:val="Heading2"/>
      </w:pPr>
      <w:r>
        <w:t>5.5 决议事项跟踪</w:t>
      </w:r>
    </w:p>
    <w:p>
      <w:pPr>
        <w:pStyle w:val="Heading3"/>
      </w:pPr>
      <w:r>
        <w:t>5.5.1 措施实施</w:t>
      </w:r>
    </w:p>
    <w:p>
      <w:pPr>
        <w:pStyle w:val="ListBullet"/>
      </w:pPr>
      <w:r>
        <w:t>责任部门按决议要求制定实施计划</w:t>
      </w:r>
    </w:p>
    <w:p>
      <w:pPr>
        <w:pStyle w:val="ListBullet"/>
      </w:pPr>
      <w:r>
        <w:t>明确责任人、完成时间、预期效果</w:t>
      </w:r>
    </w:p>
    <w:p>
      <w:pPr>
        <w:pStyle w:val="ListBullet"/>
      </w:pPr>
      <w:r>
        <w:t>按计划实施改进措施</w:t>
      </w:r>
    </w:p>
    <w:p>
      <w:pPr>
        <w:pStyle w:val="ListBullet"/>
      </w:pPr>
      <w:r>
        <w:t>质量部跟踪实施进度</w:t>
      </w:r>
    </w:p>
    <w:p>
      <w:pPr>
        <w:pStyle w:val="Heading3"/>
      </w:pPr>
      <w:r>
        <w:t>5.5.2 效果验证</w:t>
      </w:r>
    </w:p>
    <w:p>
      <w:pPr>
        <w:pStyle w:val="ListBullet"/>
      </w:pPr>
      <w:r>
        <w:t>措施完成后，责任部门报告完成情况</w:t>
      </w:r>
    </w:p>
    <w:p>
      <w:pPr>
        <w:pStyle w:val="ListBullet"/>
      </w:pPr>
      <w:r>
        <w:t>质量部组织验证效果</w:t>
      </w:r>
    </w:p>
    <w:p>
      <w:pPr>
        <w:pStyle w:val="ListBullet"/>
      </w:pPr>
      <w:r>
        <w:t>验证结果报告总经理和管理者代表</w:t>
      </w:r>
    </w:p>
    <w:p>
      <w:pPr>
        <w:pStyle w:val="ListBullet"/>
      </w:pPr>
      <w:r>
        <w:t>未达预期的，重新制定措施</w:t>
      </w:r>
    </w:p>
    <w:p>
      <w:pPr>
        <w:pStyle w:val="Heading3"/>
      </w:pPr>
      <w:r>
        <w:t>5.5.3 跟踪记录</w:t>
      </w:r>
    </w:p>
    <w:p>
      <w:pPr>
        <w:pStyle w:val="ListBullet"/>
      </w:pPr>
      <w:r>
        <w:t>填写《管理评审决议跟踪表》（FM-022）</w:t>
      </w:r>
    </w:p>
    <w:p>
      <w:pPr>
        <w:pStyle w:val="ListBullet"/>
      </w:pPr>
      <w:r>
        <w:t>记录措施内容、责任部门、计划完成时间、实际完成情况、验证结果</w:t>
      </w:r>
    </w:p>
    <w:p>
      <w:pPr>
        <w:pStyle w:val="ListBullet"/>
      </w:pPr>
      <w:r>
        <w:t>跟踪记录作为下次管理评审的输入</w:t>
      </w:r>
    </w:p>
    <w:p/>
    <w:p>
      <w:pPr>
        <w:pStyle w:val="Heading2"/>
      </w:pPr>
      <w:r>
        <w:t>5.6 评审记录保存</w:t>
      </w:r>
    </w:p>
    <w:p>
      <w:pPr>
        <w:pStyle w:val="ListBullet"/>
      </w:pPr>
      <w:r>
        <w:t>质量部保存管理评审全部记录</w:t>
      </w:r>
    </w:p>
    <w:p>
      <w:pPr>
        <w:pStyle w:val="ListBullet"/>
      </w:pPr>
      <w:r>
        <w:t>保存内容：评审计划、输入资料、签到表、会议记录、评审报告、决议跟踪表</w:t>
      </w:r>
    </w:p>
    <w:p>
      <w:pPr>
        <w:pStyle w:val="ListBullet"/>
      </w:pPr>
      <w:r>
        <w:t>保存期限：3 年</w:t>
      </w:r>
    </w:p>
    <w:p>
      <w:pPr>
        <w:pStyle w:val="ListBullet"/>
      </w:pPr>
      <w:r>
        <w:t>电子记录应备份</w:t>
      </w:r>
    </w:p>
    <w:p/>
    <w:p>
      <w:pPr>
        <w:pStyle w:val="Heading1"/>
      </w:pPr>
      <w:r>
        <w:t>6. 相关文件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6"/>
        <w:gridCol w:w="4156"/>
      </w:tblGrid>
      <w:tr>
        <w:tc>
          <w:tcPr>
            <w:tcW w:type="dxa" w:w="4156"/>
          </w:tcPr>
          <w:p>
            <w:r>
              <w:t>文件编号</w:t>
            </w:r>
          </w:p>
        </w:tc>
        <w:tc>
          <w:tcPr>
            <w:tcW w:type="dxa" w:w="4156"/>
          </w:tcPr>
          <w:p>
            <w:r>
              <w:t>文件名称</w:t>
            </w:r>
          </w:p>
        </w:tc>
      </w:tr>
      <w:tr>
        <w:tc>
          <w:tcPr>
            <w:tcW w:type="dxa" w:w="4156"/>
          </w:tcPr>
          <w:p>
            <w:r>
              <w:t>QP-001</w:t>
            </w:r>
          </w:p>
        </w:tc>
        <w:tc>
          <w:tcPr>
            <w:tcW w:type="dxa" w:w="4156"/>
          </w:tcPr>
          <w:p>
            <w:r>
              <w:t>文件控制程序</w:t>
            </w:r>
          </w:p>
        </w:tc>
      </w:tr>
      <w:tr>
        <w:tc>
          <w:tcPr>
            <w:tcW w:type="dxa" w:w="4156"/>
          </w:tcPr>
          <w:p>
            <w:r>
              <w:t>QP-002</w:t>
            </w:r>
          </w:p>
        </w:tc>
        <w:tc>
          <w:tcPr>
            <w:tcW w:type="dxa" w:w="4156"/>
          </w:tcPr>
          <w:p>
            <w:r>
              <w:t>记录控制程序</w:t>
            </w:r>
          </w:p>
        </w:tc>
      </w:tr>
      <w:tr>
        <w:tc>
          <w:tcPr>
            <w:tcW w:type="dxa" w:w="4156"/>
          </w:tcPr>
          <w:p>
            <w:r>
              <w:t>QP-003</w:t>
            </w:r>
          </w:p>
        </w:tc>
        <w:tc>
          <w:tcPr>
            <w:tcW w:type="dxa" w:w="4156"/>
          </w:tcPr>
          <w:p>
            <w:r>
              <w:t>内部审核控制程序</w:t>
            </w:r>
          </w:p>
        </w:tc>
      </w:tr>
    </w:tbl>
    <w:p/>
    <w:p>
      <w:pPr>
        <w:pStyle w:val="Heading1"/>
      </w:pPr>
      <w:r>
        <w:t>7. 相关记录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71"/>
        <w:gridCol w:w="2771"/>
        <w:gridCol w:w="2771"/>
      </w:tblGrid>
      <w:tr>
        <w:tc>
          <w:tcPr>
            <w:tcW w:type="dxa" w:w="2771"/>
          </w:tcPr>
          <w:p>
            <w:r>
              <w:t>记录编号</w:t>
            </w:r>
          </w:p>
        </w:tc>
        <w:tc>
          <w:tcPr>
            <w:tcW w:type="dxa" w:w="2771"/>
          </w:tcPr>
          <w:p>
            <w:r>
              <w:t>记录名称</w:t>
            </w:r>
          </w:p>
        </w:tc>
        <w:tc>
          <w:tcPr>
            <w:tcW w:type="dxa" w:w="2771"/>
          </w:tcPr>
          <w:p>
            <w:r>
              <w:t>保存期限</w:t>
            </w:r>
          </w:p>
        </w:tc>
      </w:tr>
      <w:tr>
        <w:tc>
          <w:tcPr>
            <w:tcW w:type="dxa" w:w="2771"/>
          </w:tcPr>
          <w:p>
            <w:r>
              <w:t>FM-019</w:t>
            </w:r>
          </w:p>
        </w:tc>
        <w:tc>
          <w:tcPr>
            <w:tcW w:type="dxa" w:w="2771"/>
          </w:tcPr>
          <w:p>
            <w:r>
              <w:t>管理评审计划</w:t>
            </w:r>
          </w:p>
        </w:tc>
        <w:tc>
          <w:tcPr>
            <w:tcW w:type="dxa" w:w="2771"/>
          </w:tcPr>
          <w:p>
            <w:r>
              <w:t>3 年</w:t>
            </w:r>
          </w:p>
        </w:tc>
      </w:tr>
      <w:tr>
        <w:tc>
          <w:tcPr>
            <w:tcW w:type="dxa" w:w="2771"/>
          </w:tcPr>
          <w:p>
            <w:r>
              <w:t>FM-020</w:t>
            </w:r>
          </w:p>
        </w:tc>
        <w:tc>
          <w:tcPr>
            <w:tcW w:type="dxa" w:w="2771"/>
          </w:tcPr>
          <w:p>
            <w:r>
              <w:t>管理评审签到表</w:t>
            </w:r>
          </w:p>
        </w:tc>
        <w:tc>
          <w:tcPr>
            <w:tcW w:type="dxa" w:w="2771"/>
          </w:tcPr>
          <w:p>
            <w:r>
              <w:t>3 年</w:t>
            </w:r>
          </w:p>
        </w:tc>
      </w:tr>
      <w:tr>
        <w:tc>
          <w:tcPr>
            <w:tcW w:type="dxa" w:w="2771"/>
          </w:tcPr>
          <w:p>
            <w:r>
              <w:t>FM-021</w:t>
            </w:r>
          </w:p>
        </w:tc>
        <w:tc>
          <w:tcPr>
            <w:tcW w:type="dxa" w:w="2771"/>
          </w:tcPr>
          <w:p>
            <w:r>
              <w:t>管理评审报告</w:t>
            </w:r>
          </w:p>
        </w:tc>
        <w:tc>
          <w:tcPr>
            <w:tcW w:type="dxa" w:w="2771"/>
          </w:tcPr>
          <w:p>
            <w:r>
              <w:t>3 年</w:t>
            </w:r>
          </w:p>
        </w:tc>
      </w:tr>
      <w:tr>
        <w:tc>
          <w:tcPr>
            <w:tcW w:type="dxa" w:w="2771"/>
          </w:tcPr>
          <w:p>
            <w:r>
              <w:t>FM-022</w:t>
            </w:r>
          </w:p>
        </w:tc>
        <w:tc>
          <w:tcPr>
            <w:tcW w:type="dxa" w:w="2771"/>
          </w:tcPr>
          <w:p>
            <w:r>
              <w:t>管理评审决议跟踪表</w:t>
            </w:r>
          </w:p>
        </w:tc>
        <w:tc>
          <w:tcPr>
            <w:tcW w:type="dxa" w:w="2771"/>
          </w:tcPr>
          <w:p>
            <w:r>
              <w:t>3 年</w:t>
            </w:r>
          </w:p>
        </w:tc>
      </w:tr>
    </w:tbl>
    <w:p/>
    <w:p>
      <w:pPr>
        <w:pStyle w:val="Heading1"/>
      </w:pPr>
      <w:r>
        <w:t>8. 附录</w:t>
      </w:r>
    </w:p>
    <w:p>
      <w:pPr>
        <w:pStyle w:val="Heading2"/>
      </w:pPr>
      <w:r>
        <w:t>附录 A：管理评审流程图</w:t>
      </w:r>
    </w:p>
    <w:p>
      <w:r>
        <w:t>评审策划 → 编制计划 → 收集输入 → 召开会议 → 编制报告 → 批准分发 → 决议实施 → 跟踪验证 → 记录归档</w:t>
      </w:r>
    </w:p>
    <w:p>
      <w:pPr>
        <w:pStyle w:val="Heading2"/>
      </w:pPr>
      <w:r>
        <w:t>附录 B：管理评审输入检查表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71"/>
        <w:gridCol w:w="2771"/>
        <w:gridCol w:w="2771"/>
      </w:tblGrid>
      <w:tr>
        <w:tc>
          <w:tcPr>
            <w:tcW w:type="dxa" w:w="2771"/>
          </w:tcPr>
          <w:p>
            <w:r>
              <w:t>序号</w:t>
            </w:r>
          </w:p>
        </w:tc>
        <w:tc>
          <w:tcPr>
            <w:tcW w:type="dxa" w:w="2771"/>
          </w:tcPr>
          <w:p>
            <w:r>
              <w:t>输入内容</w:t>
            </w:r>
          </w:p>
        </w:tc>
        <w:tc>
          <w:tcPr>
            <w:tcW w:type="dxa" w:w="2771"/>
          </w:tcPr>
          <w:p>
            <w:r>
              <w:t>责任部门</w:t>
            </w:r>
          </w:p>
        </w:tc>
      </w:tr>
      <w:tr>
        <w:tc>
          <w:tcPr>
            <w:tcW w:type="dxa" w:w="2771"/>
          </w:tcPr>
          <w:p>
            <w:r>
              <w:t>1</w:t>
            </w:r>
          </w:p>
        </w:tc>
        <w:tc>
          <w:tcPr>
            <w:tcW w:type="dxa" w:w="2771"/>
          </w:tcPr>
          <w:p>
            <w:r>
              <w:t>以往管理评审措施跟踪</w:t>
            </w:r>
          </w:p>
        </w:tc>
        <w:tc>
          <w:tcPr>
            <w:tcW w:type="dxa" w:w="2771"/>
          </w:tcPr>
          <w:p>
            <w:r>
              <w:t>质量部</w:t>
            </w:r>
          </w:p>
        </w:tc>
      </w:tr>
      <w:tr>
        <w:tc>
          <w:tcPr>
            <w:tcW w:type="dxa" w:w="2771"/>
          </w:tcPr>
          <w:p>
            <w:r>
              <w:t>2</w:t>
            </w:r>
          </w:p>
        </w:tc>
        <w:tc>
          <w:tcPr>
            <w:tcW w:type="dxa" w:w="2771"/>
          </w:tcPr>
          <w:p>
            <w:r>
              <w:t>内外部审核结果</w:t>
            </w:r>
          </w:p>
        </w:tc>
        <w:tc>
          <w:tcPr>
            <w:tcW w:type="dxa" w:w="2771"/>
          </w:tcPr>
          <w:p>
            <w:r>
              <w:t>质量部</w:t>
            </w:r>
          </w:p>
        </w:tc>
      </w:tr>
      <w:tr>
        <w:tc>
          <w:tcPr>
            <w:tcW w:type="dxa" w:w="2771"/>
          </w:tcPr>
          <w:p>
            <w:r>
              <w:t>3</w:t>
            </w:r>
          </w:p>
        </w:tc>
        <w:tc>
          <w:tcPr>
            <w:tcW w:type="dxa" w:w="2771"/>
          </w:tcPr>
          <w:p>
            <w:r>
              <w:t>客户反馈</w:t>
            </w:r>
          </w:p>
        </w:tc>
        <w:tc>
          <w:tcPr>
            <w:tcW w:type="dxa" w:w="2771"/>
          </w:tcPr>
          <w:p>
            <w:r>
              <w:t>销售/质量部</w:t>
            </w:r>
          </w:p>
        </w:tc>
      </w:tr>
      <w:tr>
        <w:tc>
          <w:tcPr>
            <w:tcW w:type="dxa" w:w="2771"/>
          </w:tcPr>
          <w:p>
            <w:r>
              <w:t>4</w:t>
            </w:r>
          </w:p>
        </w:tc>
        <w:tc>
          <w:tcPr>
            <w:tcW w:type="dxa" w:w="2771"/>
          </w:tcPr>
          <w:p>
            <w:r>
              <w:t>过程绩效</w:t>
            </w:r>
          </w:p>
        </w:tc>
        <w:tc>
          <w:tcPr>
            <w:tcW w:type="dxa" w:w="2771"/>
          </w:tcPr>
          <w:p>
            <w:r>
              <w:t>生产/质量部</w:t>
            </w:r>
          </w:p>
        </w:tc>
      </w:tr>
      <w:tr>
        <w:tc>
          <w:tcPr>
            <w:tcW w:type="dxa" w:w="2771"/>
          </w:tcPr>
          <w:p>
            <w:r>
              <w:t>5</w:t>
            </w:r>
          </w:p>
        </w:tc>
        <w:tc>
          <w:tcPr>
            <w:tcW w:type="dxa" w:w="2771"/>
          </w:tcPr>
          <w:p>
            <w:r>
              <w:t>产品符合性</w:t>
            </w:r>
          </w:p>
        </w:tc>
        <w:tc>
          <w:tcPr>
            <w:tcW w:type="dxa" w:w="2771"/>
          </w:tcPr>
          <w:p>
            <w:r>
              <w:t>质量部</w:t>
            </w:r>
          </w:p>
        </w:tc>
      </w:tr>
      <w:tr>
        <w:tc>
          <w:tcPr>
            <w:tcW w:type="dxa" w:w="2771"/>
          </w:tcPr>
          <w:p>
            <w:r>
              <w:t>6</w:t>
            </w:r>
          </w:p>
        </w:tc>
        <w:tc>
          <w:tcPr>
            <w:tcW w:type="dxa" w:w="2771"/>
          </w:tcPr>
          <w:p>
            <w:r>
              <w:t>不合格和纠正措施</w:t>
            </w:r>
          </w:p>
        </w:tc>
        <w:tc>
          <w:tcPr>
            <w:tcW w:type="dxa" w:w="2771"/>
          </w:tcPr>
          <w:p>
            <w:r>
              <w:t>质量部</w:t>
            </w:r>
          </w:p>
        </w:tc>
      </w:tr>
      <w:tr>
        <w:tc>
          <w:tcPr>
            <w:tcW w:type="dxa" w:w="2771"/>
          </w:tcPr>
          <w:p>
            <w:r>
              <w:t>7</w:t>
            </w:r>
          </w:p>
        </w:tc>
        <w:tc>
          <w:tcPr>
            <w:tcW w:type="dxa" w:w="2771"/>
          </w:tcPr>
          <w:p>
            <w:r>
              <w:t>监视测量结果</w:t>
            </w:r>
          </w:p>
        </w:tc>
        <w:tc>
          <w:tcPr>
            <w:tcW w:type="dxa" w:w="2771"/>
          </w:tcPr>
          <w:p>
            <w:r>
              <w:t>质量部</w:t>
            </w:r>
          </w:p>
        </w:tc>
      </w:tr>
      <w:tr>
        <w:tc>
          <w:tcPr>
            <w:tcW w:type="dxa" w:w="2771"/>
          </w:tcPr>
          <w:p>
            <w:r>
              <w:t>8</w:t>
            </w:r>
          </w:p>
        </w:tc>
        <w:tc>
          <w:tcPr>
            <w:tcW w:type="dxa" w:w="2771"/>
          </w:tcPr>
          <w:p>
            <w:r>
              <w:t>供应商绩效</w:t>
            </w:r>
          </w:p>
        </w:tc>
        <w:tc>
          <w:tcPr>
            <w:tcW w:type="dxa" w:w="2771"/>
          </w:tcPr>
          <w:p>
            <w:r>
              <w:t>采购/质量部</w:t>
            </w:r>
          </w:p>
        </w:tc>
      </w:tr>
      <w:tr>
        <w:tc>
          <w:tcPr>
            <w:tcW w:type="dxa" w:w="2771"/>
          </w:tcPr>
          <w:p>
            <w:r>
              <w:t>9</w:t>
            </w:r>
          </w:p>
        </w:tc>
        <w:tc>
          <w:tcPr>
            <w:tcW w:type="dxa" w:w="2771"/>
          </w:tcPr>
          <w:p>
            <w:r>
              <w:t>资源充分性</w:t>
            </w:r>
          </w:p>
        </w:tc>
        <w:tc>
          <w:tcPr>
            <w:tcW w:type="dxa" w:w="2771"/>
          </w:tcPr>
          <w:p>
            <w:r>
              <w:t>各部门</w:t>
            </w:r>
          </w:p>
        </w:tc>
      </w:tr>
      <w:tr>
        <w:tc>
          <w:tcPr>
            <w:tcW w:type="dxa" w:w="2771"/>
          </w:tcPr>
          <w:p>
            <w:r>
              <w:t>10</w:t>
            </w:r>
          </w:p>
        </w:tc>
        <w:tc>
          <w:tcPr>
            <w:tcW w:type="dxa" w:w="2771"/>
          </w:tcPr>
          <w:p>
            <w:r>
              <w:t>风险和机遇应对</w:t>
            </w:r>
          </w:p>
        </w:tc>
        <w:tc>
          <w:tcPr>
            <w:tcW w:type="dxa" w:w="2771"/>
          </w:tcPr>
          <w:p>
            <w:r>
              <w:t>质量部</w:t>
            </w:r>
          </w:p>
        </w:tc>
      </w:tr>
      <w:tr>
        <w:tc>
          <w:tcPr>
            <w:tcW w:type="dxa" w:w="2771"/>
          </w:tcPr>
          <w:p>
            <w:r>
              <w:t>11</w:t>
            </w:r>
          </w:p>
        </w:tc>
        <w:tc>
          <w:tcPr>
            <w:tcW w:type="dxa" w:w="2771"/>
          </w:tcPr>
          <w:p>
            <w:r>
              <w:t>改进建议</w:t>
            </w:r>
          </w:p>
        </w:tc>
        <w:tc>
          <w:tcPr>
            <w:tcW w:type="dxa" w:w="2771"/>
          </w:tcPr>
          <w:p>
            <w:r>
              <w:t>各部门</w:t>
            </w:r>
          </w:p>
        </w:tc>
      </w:tr>
    </w:tbl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797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